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2F0D" w:rsidRDefault="00612F0D" w:rsidP="00517915">
      <w:pPr>
        <w:spacing w:after="0" w:line="276" w:lineRule="auto"/>
        <w:jc w:val="center"/>
        <w:rPr>
          <w:rFonts w:ascii="Times New Roman" w:hAnsi="Times New Roman" w:cs="Times New Roman"/>
          <w:b/>
          <w:sz w:val="28"/>
          <w:szCs w:val="28"/>
        </w:rPr>
      </w:pPr>
      <w:r w:rsidRPr="003C25F0">
        <w:rPr>
          <w:rFonts w:ascii="Times New Roman" w:hAnsi="Times New Roman" w:cs="Times New Roman"/>
          <w:b/>
          <w:sz w:val="28"/>
          <w:szCs w:val="28"/>
        </w:rPr>
        <w:t xml:space="preserve">Отчет о </w:t>
      </w:r>
      <w:r>
        <w:rPr>
          <w:rFonts w:ascii="Times New Roman" w:hAnsi="Times New Roman" w:cs="Times New Roman"/>
          <w:b/>
          <w:sz w:val="28"/>
          <w:szCs w:val="28"/>
        </w:rPr>
        <w:t>сопровождении инвестиционного проекта</w:t>
      </w:r>
      <w:r w:rsidR="001F606D">
        <w:rPr>
          <w:rFonts w:ascii="Times New Roman" w:hAnsi="Times New Roman" w:cs="Times New Roman"/>
          <w:b/>
          <w:sz w:val="28"/>
          <w:szCs w:val="28"/>
        </w:rPr>
        <w:t xml:space="preserve"> по строительству «Гостиничного комплекса</w:t>
      </w:r>
      <w:r>
        <w:rPr>
          <w:rFonts w:ascii="Times New Roman" w:hAnsi="Times New Roman" w:cs="Times New Roman"/>
          <w:b/>
          <w:sz w:val="28"/>
          <w:szCs w:val="28"/>
        </w:rPr>
        <w:t xml:space="preserve"> на ул. </w:t>
      </w:r>
      <w:proofErr w:type="gramStart"/>
      <w:r>
        <w:rPr>
          <w:rFonts w:ascii="Times New Roman" w:hAnsi="Times New Roman" w:cs="Times New Roman"/>
          <w:b/>
          <w:sz w:val="28"/>
          <w:szCs w:val="28"/>
        </w:rPr>
        <w:t>Ленинградская</w:t>
      </w:r>
      <w:proofErr w:type="gramEnd"/>
      <w:r w:rsidR="001F606D">
        <w:rPr>
          <w:rFonts w:ascii="Times New Roman" w:hAnsi="Times New Roman" w:cs="Times New Roman"/>
          <w:b/>
          <w:sz w:val="28"/>
          <w:szCs w:val="28"/>
        </w:rPr>
        <w:t xml:space="preserve"> г. Петропавловск-Камчатский»</w:t>
      </w:r>
      <w:r>
        <w:rPr>
          <w:rFonts w:ascii="Times New Roman" w:hAnsi="Times New Roman" w:cs="Times New Roman"/>
          <w:b/>
          <w:sz w:val="28"/>
          <w:szCs w:val="28"/>
        </w:rPr>
        <w:t xml:space="preserve"> </w:t>
      </w:r>
      <w:r w:rsidRPr="003C25F0">
        <w:rPr>
          <w:rFonts w:ascii="Times New Roman" w:hAnsi="Times New Roman" w:cs="Times New Roman"/>
          <w:b/>
          <w:sz w:val="28"/>
          <w:szCs w:val="28"/>
        </w:rPr>
        <w:t xml:space="preserve"> за первое полугодие 2017 года</w:t>
      </w:r>
      <w:r>
        <w:rPr>
          <w:rFonts w:ascii="Times New Roman" w:hAnsi="Times New Roman" w:cs="Times New Roman"/>
          <w:b/>
          <w:sz w:val="28"/>
          <w:szCs w:val="28"/>
        </w:rPr>
        <w:t>.</w:t>
      </w:r>
    </w:p>
    <w:p w:rsidR="004F0CF2" w:rsidRDefault="004F0CF2" w:rsidP="00517915">
      <w:pPr>
        <w:spacing w:after="0" w:line="276" w:lineRule="auto"/>
        <w:jc w:val="center"/>
        <w:rPr>
          <w:rFonts w:ascii="Times New Roman" w:hAnsi="Times New Roman" w:cs="Times New Roman"/>
          <w:b/>
          <w:sz w:val="28"/>
          <w:szCs w:val="28"/>
        </w:rPr>
      </w:pPr>
    </w:p>
    <w:p w:rsidR="004F0CF2" w:rsidRPr="004F0CF2" w:rsidRDefault="004F0CF2" w:rsidP="00517915">
      <w:pPr>
        <w:pStyle w:val="ConsPlusNormal"/>
        <w:spacing w:line="276" w:lineRule="auto"/>
        <w:ind w:firstLine="708"/>
        <w:jc w:val="both"/>
        <w:rPr>
          <w:rFonts w:ascii="Times New Roman" w:hAnsi="Times New Roman" w:cs="Times New Roman"/>
          <w:sz w:val="28"/>
          <w:szCs w:val="28"/>
        </w:rPr>
      </w:pPr>
      <w:r w:rsidRPr="004F0CF2">
        <w:rPr>
          <w:rFonts w:ascii="Times New Roman" w:hAnsi="Times New Roman" w:cs="Times New Roman"/>
          <w:sz w:val="28"/>
          <w:szCs w:val="28"/>
        </w:rPr>
        <w:t>В соответствии с планом мероприятий   по реализации  инвестиционного проекта «Гостиничный комплекс на ул. Ленинградская в г. Петропавловск-Камчатский»  осуществлены следующие мероприятия:</w:t>
      </w:r>
    </w:p>
    <w:p w:rsidR="004F0CF2" w:rsidRDefault="004F0CF2" w:rsidP="00517915">
      <w:pPr>
        <w:pStyle w:val="ConsPlusNormal"/>
        <w:spacing w:line="276" w:lineRule="auto"/>
        <w:jc w:val="both"/>
        <w:rPr>
          <w:rFonts w:ascii="Times New Roman" w:hAnsi="Times New Roman" w:cs="Times New Roman"/>
          <w:sz w:val="28"/>
          <w:szCs w:val="28"/>
        </w:rPr>
      </w:pPr>
      <w:r w:rsidRPr="004F0CF2">
        <w:rPr>
          <w:rFonts w:ascii="Times New Roman" w:hAnsi="Times New Roman" w:cs="Times New Roman"/>
          <w:sz w:val="28"/>
          <w:szCs w:val="28"/>
        </w:rPr>
        <w:t>1.</w:t>
      </w:r>
      <w:r>
        <w:rPr>
          <w:rFonts w:ascii="Times New Roman" w:hAnsi="Times New Roman" w:cs="Times New Roman"/>
          <w:sz w:val="28"/>
          <w:szCs w:val="28"/>
        </w:rPr>
        <w:t xml:space="preserve"> </w:t>
      </w:r>
      <w:proofErr w:type="gramStart"/>
      <w:r w:rsidRPr="004F0CF2">
        <w:rPr>
          <w:rFonts w:ascii="Times New Roman" w:hAnsi="Times New Roman" w:cs="Times New Roman"/>
          <w:sz w:val="28"/>
          <w:szCs w:val="28"/>
        </w:rPr>
        <w:t>В</w:t>
      </w:r>
      <w:r>
        <w:rPr>
          <w:rFonts w:ascii="Times New Roman" w:hAnsi="Times New Roman" w:cs="Times New Roman"/>
          <w:sz w:val="28"/>
          <w:szCs w:val="28"/>
        </w:rPr>
        <w:t xml:space="preserve"> </w:t>
      </w:r>
      <w:r w:rsidRPr="004F0CF2">
        <w:rPr>
          <w:rFonts w:ascii="Times New Roman" w:hAnsi="Times New Roman" w:cs="Times New Roman"/>
          <w:sz w:val="28"/>
          <w:szCs w:val="28"/>
        </w:rPr>
        <w:t xml:space="preserve">   декабре 2016 года  была размещена  на официальной странице </w:t>
      </w:r>
      <w:r>
        <w:rPr>
          <w:rFonts w:ascii="Times New Roman" w:hAnsi="Times New Roman" w:cs="Times New Roman"/>
          <w:sz w:val="28"/>
          <w:szCs w:val="28"/>
        </w:rPr>
        <w:t xml:space="preserve">Агентства по туризму и внешним связям Камчатского края </w:t>
      </w:r>
      <w:r w:rsidRPr="004F0CF2">
        <w:rPr>
          <w:rFonts w:ascii="Times New Roman" w:hAnsi="Times New Roman" w:cs="Times New Roman"/>
          <w:sz w:val="28"/>
          <w:szCs w:val="28"/>
        </w:rPr>
        <w:t xml:space="preserve">в сети Интернет информация в соответствии  с пунктом  2 части 2.17 раздела 2 постановления Правительства Камчатского края от 17.09.2013г. </w:t>
      </w:r>
      <w:r w:rsidR="007320E7">
        <w:rPr>
          <w:rFonts w:ascii="Times New Roman" w:hAnsi="Times New Roman" w:cs="Times New Roman"/>
          <w:sz w:val="28"/>
          <w:szCs w:val="28"/>
        </w:rPr>
        <w:t xml:space="preserve"> № </w:t>
      </w:r>
      <w:r w:rsidRPr="004F0CF2">
        <w:rPr>
          <w:rFonts w:ascii="Times New Roman" w:hAnsi="Times New Roman" w:cs="Times New Roman"/>
          <w:sz w:val="28"/>
          <w:szCs w:val="28"/>
        </w:rPr>
        <w:t>406-П «Об утверждении положения о сопровождении инвестиционных проектов, реализуемых и (или) планируемых</w:t>
      </w:r>
      <w:r>
        <w:rPr>
          <w:rFonts w:ascii="Times New Roman" w:hAnsi="Times New Roman" w:cs="Times New Roman"/>
          <w:sz w:val="28"/>
          <w:szCs w:val="28"/>
        </w:rPr>
        <w:t xml:space="preserve"> к реализации в Камчатском крае»:</w:t>
      </w:r>
      <w:proofErr w:type="gramEnd"/>
    </w:p>
    <w:p w:rsidR="004F0CF2" w:rsidRPr="004F0CF2" w:rsidRDefault="007320E7" w:rsidP="00517915">
      <w:pPr>
        <w:pStyle w:val="ConsPlusNormal"/>
        <w:spacing w:line="276" w:lineRule="auto"/>
        <w:jc w:val="both"/>
        <w:rPr>
          <w:rFonts w:ascii="Times New Roman" w:hAnsi="Times New Roman" w:cs="Times New Roman"/>
          <w:sz w:val="28"/>
          <w:szCs w:val="28"/>
        </w:rPr>
      </w:pPr>
      <w:hyperlink r:id="rId6" w:history="1">
        <w:r w:rsidR="004F0CF2" w:rsidRPr="00E3534A">
          <w:rPr>
            <w:rStyle w:val="a4"/>
            <w:rFonts w:ascii="Times New Roman" w:hAnsi="Times New Roman" w:cs="Times New Roman"/>
            <w:sz w:val="28"/>
            <w:szCs w:val="28"/>
          </w:rPr>
          <w:t>http://agtur.kamgov.ru/dla-investorov/soprovozdenie</w:t>
        </w:r>
        <w:bookmarkStart w:id="0" w:name="_GoBack"/>
        <w:bookmarkEnd w:id="0"/>
        <w:r w:rsidR="004F0CF2" w:rsidRPr="00E3534A">
          <w:rPr>
            <w:rStyle w:val="a4"/>
            <w:rFonts w:ascii="Times New Roman" w:hAnsi="Times New Roman" w:cs="Times New Roman"/>
            <w:sz w:val="28"/>
            <w:szCs w:val="28"/>
          </w:rPr>
          <w:t>-</w:t>
        </w:r>
        <w:r w:rsidR="004F0CF2" w:rsidRPr="00E3534A">
          <w:rPr>
            <w:rStyle w:val="a4"/>
            <w:rFonts w:ascii="Times New Roman" w:hAnsi="Times New Roman" w:cs="Times New Roman"/>
            <w:sz w:val="28"/>
            <w:szCs w:val="28"/>
          </w:rPr>
          <w:t>investicionnogo-proekta-gostinica-po-ul-leningradskaa-v-g-petropavlovske-kamcatskom</w:t>
        </w:r>
      </w:hyperlink>
      <w:r w:rsidR="004F0CF2">
        <w:rPr>
          <w:rFonts w:ascii="Times New Roman" w:hAnsi="Times New Roman" w:cs="Times New Roman"/>
          <w:sz w:val="28"/>
          <w:szCs w:val="28"/>
        </w:rPr>
        <w:t xml:space="preserve"> .</w:t>
      </w:r>
    </w:p>
    <w:p w:rsidR="004F0CF2" w:rsidRDefault="004F0CF2" w:rsidP="00517915">
      <w:pPr>
        <w:pStyle w:val="ConsPlusNormal"/>
        <w:spacing w:line="276" w:lineRule="auto"/>
        <w:jc w:val="both"/>
        <w:rPr>
          <w:rFonts w:ascii="Times New Roman" w:hAnsi="Times New Roman" w:cs="Times New Roman"/>
          <w:sz w:val="28"/>
          <w:szCs w:val="28"/>
        </w:rPr>
      </w:pPr>
      <w:r w:rsidRPr="004F0CF2">
        <w:rPr>
          <w:rFonts w:ascii="Times New Roman" w:hAnsi="Times New Roman" w:cs="Times New Roman"/>
          <w:sz w:val="28"/>
          <w:szCs w:val="28"/>
        </w:rPr>
        <w:t>2.</w:t>
      </w:r>
      <w:r>
        <w:rPr>
          <w:rFonts w:ascii="Times New Roman" w:hAnsi="Times New Roman" w:cs="Times New Roman"/>
          <w:sz w:val="28"/>
          <w:szCs w:val="28"/>
        </w:rPr>
        <w:t xml:space="preserve"> </w:t>
      </w:r>
      <w:r w:rsidRPr="004F0CF2">
        <w:rPr>
          <w:rFonts w:ascii="Times New Roman" w:hAnsi="Times New Roman" w:cs="Times New Roman"/>
          <w:sz w:val="28"/>
          <w:szCs w:val="28"/>
        </w:rPr>
        <w:t>В 2016 году оказана консультационная  поддержка  ООО «Новый дом» в части создания презентационного материала проекта «Гостиничный комплекс на ул. Ленинградская в г. Петропавловск-Камчатский».</w:t>
      </w:r>
    </w:p>
    <w:p w:rsidR="004F0CF2" w:rsidRDefault="004F0CF2" w:rsidP="00517915">
      <w:pPr>
        <w:pStyle w:val="ConsPlusNormal"/>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3. Работы по строительству продвигаются в соответствии с намеченным графиком. </w:t>
      </w:r>
      <w:r w:rsidRPr="004F0CF2">
        <w:rPr>
          <w:rFonts w:ascii="Times New Roman" w:hAnsi="Times New Roman" w:cs="Times New Roman"/>
          <w:sz w:val="28"/>
          <w:szCs w:val="28"/>
        </w:rPr>
        <w:t>В Республике Корея состоялись переговоры по поставке строительных материалов. В мае 2017 года проведен</w:t>
      </w:r>
      <w:r>
        <w:rPr>
          <w:rFonts w:ascii="Times New Roman" w:hAnsi="Times New Roman" w:cs="Times New Roman"/>
          <w:sz w:val="28"/>
          <w:szCs w:val="28"/>
        </w:rPr>
        <w:t>ы</w:t>
      </w:r>
      <w:r w:rsidRPr="004F0CF2">
        <w:rPr>
          <w:rFonts w:ascii="Times New Roman" w:hAnsi="Times New Roman" w:cs="Times New Roman"/>
          <w:sz w:val="28"/>
          <w:szCs w:val="28"/>
        </w:rPr>
        <w:t xml:space="preserve">  встреч</w:t>
      </w:r>
      <w:r>
        <w:rPr>
          <w:rFonts w:ascii="Times New Roman" w:hAnsi="Times New Roman" w:cs="Times New Roman"/>
          <w:sz w:val="28"/>
          <w:szCs w:val="28"/>
        </w:rPr>
        <w:t>и</w:t>
      </w:r>
      <w:r w:rsidRPr="004F0CF2">
        <w:rPr>
          <w:rFonts w:ascii="Times New Roman" w:hAnsi="Times New Roman" w:cs="Times New Roman"/>
          <w:sz w:val="28"/>
          <w:szCs w:val="28"/>
        </w:rPr>
        <w:t xml:space="preserve"> с подрядчиками из Южной Кореи и </w:t>
      </w:r>
      <w:r>
        <w:rPr>
          <w:rFonts w:ascii="Times New Roman" w:hAnsi="Times New Roman" w:cs="Times New Roman"/>
          <w:sz w:val="28"/>
          <w:szCs w:val="28"/>
        </w:rPr>
        <w:t>КНР</w:t>
      </w:r>
      <w:r w:rsidRPr="004F0CF2">
        <w:rPr>
          <w:rFonts w:ascii="Times New Roman" w:hAnsi="Times New Roman" w:cs="Times New Roman"/>
          <w:sz w:val="28"/>
          <w:szCs w:val="28"/>
        </w:rPr>
        <w:t xml:space="preserve">. Закончены фундаментные работы, закончен процесс создания   подземных этажей, завершен   </w:t>
      </w:r>
      <w:r>
        <w:rPr>
          <w:rFonts w:ascii="Times New Roman" w:hAnsi="Times New Roman" w:cs="Times New Roman"/>
          <w:sz w:val="28"/>
          <w:szCs w:val="28"/>
        </w:rPr>
        <w:t>5</w:t>
      </w:r>
      <w:r w:rsidRPr="004F0CF2">
        <w:rPr>
          <w:rFonts w:ascii="Times New Roman" w:hAnsi="Times New Roman" w:cs="Times New Roman"/>
          <w:sz w:val="28"/>
          <w:szCs w:val="28"/>
        </w:rPr>
        <w:t xml:space="preserve"> этаж гостиничного комплекса, ведётся строительство конференц-зала, офисного здания (спа, фитнес-центр) -  приступили к строительству 6 этажа.</w:t>
      </w:r>
      <w:r>
        <w:rPr>
          <w:rFonts w:ascii="Times New Roman" w:hAnsi="Times New Roman" w:cs="Times New Roman"/>
          <w:sz w:val="28"/>
          <w:szCs w:val="28"/>
        </w:rPr>
        <w:t xml:space="preserve"> </w:t>
      </w:r>
      <w:r w:rsidRPr="004F0CF2">
        <w:rPr>
          <w:rFonts w:ascii="Times New Roman" w:hAnsi="Times New Roman" w:cs="Times New Roman"/>
          <w:sz w:val="28"/>
          <w:szCs w:val="28"/>
        </w:rPr>
        <w:t>Заключен догово</w:t>
      </w:r>
      <w:r>
        <w:rPr>
          <w:rFonts w:ascii="Times New Roman" w:hAnsi="Times New Roman" w:cs="Times New Roman"/>
          <w:sz w:val="28"/>
          <w:szCs w:val="28"/>
        </w:rPr>
        <w:t>р на проведение фасадных работ, срок исполнения -</w:t>
      </w:r>
      <w:r w:rsidRPr="004F0CF2">
        <w:rPr>
          <w:rFonts w:ascii="Times New Roman" w:hAnsi="Times New Roman" w:cs="Times New Roman"/>
          <w:sz w:val="28"/>
          <w:szCs w:val="28"/>
        </w:rPr>
        <w:t xml:space="preserve"> 4 квартал 2017 года. </w:t>
      </w:r>
      <w:r>
        <w:rPr>
          <w:rFonts w:ascii="Times New Roman" w:hAnsi="Times New Roman" w:cs="Times New Roman"/>
          <w:sz w:val="28"/>
          <w:szCs w:val="28"/>
        </w:rPr>
        <w:t xml:space="preserve"> </w:t>
      </w:r>
      <w:r w:rsidRPr="004F0CF2">
        <w:rPr>
          <w:rFonts w:ascii="Times New Roman" w:hAnsi="Times New Roman" w:cs="Times New Roman"/>
          <w:sz w:val="28"/>
          <w:szCs w:val="28"/>
        </w:rPr>
        <w:t xml:space="preserve">В </w:t>
      </w:r>
      <w:r>
        <w:rPr>
          <w:rFonts w:ascii="Times New Roman" w:hAnsi="Times New Roman" w:cs="Times New Roman"/>
          <w:sz w:val="28"/>
          <w:szCs w:val="28"/>
        </w:rPr>
        <w:t>ходе строительства задействовано</w:t>
      </w:r>
      <w:r w:rsidRPr="004F0CF2">
        <w:rPr>
          <w:rFonts w:ascii="Times New Roman" w:hAnsi="Times New Roman" w:cs="Times New Roman"/>
          <w:sz w:val="28"/>
          <w:szCs w:val="28"/>
        </w:rPr>
        <w:t xml:space="preserve"> 50 рабочих мест (25 – иностранная рабочая сила)</w:t>
      </w:r>
      <w:r>
        <w:rPr>
          <w:rFonts w:ascii="Times New Roman" w:hAnsi="Times New Roman" w:cs="Times New Roman"/>
          <w:sz w:val="28"/>
          <w:szCs w:val="28"/>
        </w:rPr>
        <w:t>.</w:t>
      </w:r>
    </w:p>
    <w:p w:rsidR="004F0CF2" w:rsidRDefault="004F0CF2" w:rsidP="00517915">
      <w:pPr>
        <w:pStyle w:val="ConsPlusNormal"/>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4. </w:t>
      </w:r>
      <w:r w:rsidRPr="004F0CF2">
        <w:rPr>
          <w:rFonts w:ascii="Times New Roman" w:hAnsi="Times New Roman" w:cs="Times New Roman"/>
          <w:sz w:val="28"/>
          <w:szCs w:val="28"/>
        </w:rPr>
        <w:t>31</w:t>
      </w:r>
      <w:r>
        <w:rPr>
          <w:rFonts w:ascii="Times New Roman" w:hAnsi="Times New Roman" w:cs="Times New Roman"/>
          <w:sz w:val="28"/>
          <w:szCs w:val="28"/>
        </w:rPr>
        <w:t>.01.</w:t>
      </w:r>
      <w:r w:rsidRPr="004F0CF2">
        <w:rPr>
          <w:rFonts w:ascii="Times New Roman" w:hAnsi="Times New Roman" w:cs="Times New Roman"/>
          <w:sz w:val="28"/>
          <w:szCs w:val="28"/>
        </w:rPr>
        <w:t xml:space="preserve">2017 года </w:t>
      </w:r>
      <w:r>
        <w:rPr>
          <w:rFonts w:ascii="Times New Roman" w:hAnsi="Times New Roman" w:cs="Times New Roman"/>
          <w:sz w:val="28"/>
          <w:szCs w:val="28"/>
        </w:rPr>
        <w:t xml:space="preserve">между </w:t>
      </w:r>
      <w:r w:rsidRPr="004F0CF2">
        <w:rPr>
          <w:rFonts w:ascii="Times New Roman" w:hAnsi="Times New Roman" w:cs="Times New Roman"/>
          <w:sz w:val="28"/>
          <w:szCs w:val="28"/>
        </w:rPr>
        <w:t xml:space="preserve">ООО «Новый дом» и АО «Корпорация  развития Дальнего Востока» </w:t>
      </w:r>
      <w:r>
        <w:rPr>
          <w:rFonts w:ascii="Times New Roman" w:hAnsi="Times New Roman" w:cs="Times New Roman"/>
          <w:sz w:val="28"/>
          <w:szCs w:val="28"/>
        </w:rPr>
        <w:t>заключено</w:t>
      </w:r>
      <w:r w:rsidRPr="004F0CF2">
        <w:rPr>
          <w:rFonts w:ascii="Times New Roman" w:hAnsi="Times New Roman" w:cs="Times New Roman"/>
          <w:sz w:val="28"/>
          <w:szCs w:val="28"/>
        </w:rPr>
        <w:t xml:space="preserve"> Соглашение  об осуществлении  деятельности  резидента свободного порта Владивосток. </w:t>
      </w:r>
      <w:r>
        <w:rPr>
          <w:rFonts w:ascii="Times New Roman" w:hAnsi="Times New Roman" w:cs="Times New Roman"/>
          <w:sz w:val="28"/>
          <w:szCs w:val="28"/>
        </w:rPr>
        <w:t xml:space="preserve"> </w:t>
      </w:r>
      <w:r w:rsidRPr="004F0CF2">
        <w:rPr>
          <w:rFonts w:ascii="Times New Roman" w:hAnsi="Times New Roman" w:cs="Times New Roman"/>
          <w:sz w:val="28"/>
          <w:szCs w:val="28"/>
        </w:rPr>
        <w:t xml:space="preserve">В первом полугодии 2017 года ООО «Новый дом»  </w:t>
      </w:r>
      <w:r>
        <w:rPr>
          <w:rFonts w:ascii="Times New Roman" w:hAnsi="Times New Roman" w:cs="Times New Roman"/>
          <w:sz w:val="28"/>
          <w:szCs w:val="28"/>
        </w:rPr>
        <w:t>направлено</w:t>
      </w:r>
      <w:r w:rsidRPr="004F0CF2">
        <w:rPr>
          <w:rFonts w:ascii="Times New Roman" w:hAnsi="Times New Roman" w:cs="Times New Roman"/>
          <w:sz w:val="28"/>
          <w:szCs w:val="28"/>
        </w:rPr>
        <w:t xml:space="preserve"> в АО «Корпорация развития Дальнего Востока» предложение о внесении изменений в Приказ Минфина России от 22.04.2016 № 53н «Об утверждении требований к обустройству и оборудованию территории свободного порта Владивосток, на которой применяется таможенная процедура свободной таможенной зоны». </w:t>
      </w:r>
    </w:p>
    <w:p w:rsidR="00BD1CBE" w:rsidRDefault="00BD1CBE" w:rsidP="00517915">
      <w:pPr>
        <w:spacing w:after="0" w:line="276"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связи с рядом недоработок норм и правил, регламентирующих порядок организации зоны таможенного контроля на земельном участке резидента Сводобного порта, ООО «Новый дом» фактически лишено </w:t>
      </w:r>
      <w:r>
        <w:rPr>
          <w:rFonts w:ascii="Times New Roman" w:hAnsi="Times New Roman" w:cs="Times New Roman"/>
          <w:sz w:val="28"/>
          <w:szCs w:val="28"/>
        </w:rPr>
        <w:lastRenderedPageBreak/>
        <w:t>использования  таможенных преференций, а также возможности оказывать непосредственно услуги, ради которых заключено соглашение о резидентстве</w:t>
      </w:r>
    </w:p>
    <w:p w:rsidR="00DF3F32" w:rsidRDefault="00DF3F32" w:rsidP="00517915">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D1CBE">
        <w:rPr>
          <w:rFonts w:ascii="Times New Roman" w:hAnsi="Times New Roman" w:cs="Times New Roman"/>
          <w:sz w:val="28"/>
          <w:szCs w:val="28"/>
        </w:rPr>
        <w:tab/>
        <w:t xml:space="preserve">Пунктом </w:t>
      </w:r>
      <w:r>
        <w:rPr>
          <w:rFonts w:ascii="Times New Roman" w:hAnsi="Times New Roman" w:cs="Times New Roman"/>
          <w:sz w:val="28"/>
          <w:szCs w:val="28"/>
        </w:rPr>
        <w:t xml:space="preserve"> 18 Приказа Минфина России от 22.04.2016 № 53н «Об утверждении требований к обустройству и оборудованию территории свободного порта Владивосток, на которой применяется таможенная процедура свободной таможенной зоны» предусмотрено правило о том, что если учет товаров, помещенных под таможенную процедуру СТЗ ведется с использование автоматизированной системы учета товаров, позволяющей сопоставить сведения, представляемые таможенным органам при совершении таможенных операций, со сведениями о проведении хозяйственных операций в соответствии с законодательством РФ по ведению бухгалтерского учета и законодательством РФ о налогах и сборах, то при оборудовании и обустройстве территории земельного участка, являющегося участком резидент СПВ, не требуется такие средства таможенного контроля как измерительная аппаратура, весы и пр.</w:t>
      </w:r>
    </w:p>
    <w:p w:rsidR="00DF3F32" w:rsidRDefault="00DF3F32" w:rsidP="00517915">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D1CBE">
        <w:rPr>
          <w:rFonts w:ascii="Times New Roman" w:hAnsi="Times New Roman" w:cs="Times New Roman"/>
          <w:sz w:val="28"/>
          <w:szCs w:val="28"/>
        </w:rPr>
        <w:t>Стоимос</w:t>
      </w:r>
      <w:r w:rsidR="00135308">
        <w:rPr>
          <w:rFonts w:ascii="Times New Roman" w:hAnsi="Times New Roman" w:cs="Times New Roman"/>
          <w:sz w:val="28"/>
          <w:szCs w:val="28"/>
        </w:rPr>
        <w:t xml:space="preserve">ть оборудования весьма существенна и составляет порядка 3-4 млн. рублей. </w:t>
      </w:r>
    </w:p>
    <w:p w:rsidR="00DF3F32" w:rsidRDefault="00DF3F32" w:rsidP="00517915">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35308">
        <w:rPr>
          <w:rFonts w:ascii="Times New Roman" w:hAnsi="Times New Roman" w:cs="Times New Roman"/>
          <w:sz w:val="28"/>
          <w:szCs w:val="28"/>
        </w:rPr>
        <w:t xml:space="preserve">Предложено в </w:t>
      </w:r>
      <w:r w:rsidRPr="00135308">
        <w:rPr>
          <w:rFonts w:ascii="Times New Roman" w:hAnsi="Times New Roman" w:cs="Times New Roman"/>
          <w:sz w:val="28"/>
          <w:szCs w:val="28"/>
        </w:rPr>
        <w:t xml:space="preserve"> Приказ Минфина </w:t>
      </w:r>
      <w:r w:rsidR="00135308" w:rsidRPr="00135308">
        <w:rPr>
          <w:rFonts w:ascii="Times New Roman" w:hAnsi="Times New Roman" w:cs="Times New Roman"/>
          <w:sz w:val="28"/>
          <w:szCs w:val="28"/>
        </w:rPr>
        <w:t>внести изменения</w:t>
      </w:r>
      <w:r w:rsidRPr="00135308">
        <w:rPr>
          <w:rFonts w:ascii="Times New Roman" w:hAnsi="Times New Roman" w:cs="Times New Roman"/>
          <w:sz w:val="28"/>
          <w:szCs w:val="28"/>
        </w:rPr>
        <w:t>, предусматривающие возможность применения  абзаца 2 пункта 18 Приказа до ввода в действие порядка автоматизированного учета, если под режим свободной таможенной зоны помещаются товары, которые будут использованы в строительстве объекта недвижимости (строительные конструкции, материалы, оборудование), данные по которым возможно сопоставить без применения автоматизированной системы учета.</w:t>
      </w:r>
      <w:r>
        <w:rPr>
          <w:rFonts w:ascii="Times New Roman" w:hAnsi="Times New Roman" w:cs="Times New Roman"/>
          <w:sz w:val="28"/>
          <w:szCs w:val="28"/>
        </w:rPr>
        <w:t xml:space="preserve">    Сферу действия изменений возможно </w:t>
      </w:r>
      <w:r w:rsidR="00135308">
        <w:rPr>
          <w:rFonts w:ascii="Times New Roman" w:hAnsi="Times New Roman" w:cs="Times New Roman"/>
          <w:sz w:val="28"/>
          <w:szCs w:val="28"/>
        </w:rPr>
        <w:t>предложено распространить либо адресно на Камчатский край</w:t>
      </w:r>
      <w:r>
        <w:rPr>
          <w:rFonts w:ascii="Times New Roman" w:hAnsi="Times New Roman" w:cs="Times New Roman"/>
          <w:sz w:val="28"/>
          <w:szCs w:val="28"/>
        </w:rPr>
        <w:t xml:space="preserve">, либо на определенных субъектов – резидентов, возводящих строительство объектов гостиничного бизнеса. </w:t>
      </w:r>
    </w:p>
    <w:p w:rsidR="00DF3F32" w:rsidRPr="00517915" w:rsidRDefault="00DF3F32" w:rsidP="00517915">
      <w:pPr>
        <w:spacing w:after="0" w:line="276"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Еще одной существенной проблемой, которую возможно разрешить внесением изменений в вышеупомянутый Приказ Минфина России от 22.04.2016 № 53н является требования данного приказа к оборудованию </w:t>
      </w:r>
      <w:r w:rsidR="00517915">
        <w:rPr>
          <w:rFonts w:ascii="Times New Roman" w:hAnsi="Times New Roman" w:cs="Times New Roman"/>
          <w:sz w:val="28"/>
          <w:szCs w:val="28"/>
        </w:rPr>
        <w:t xml:space="preserve">зоны таможенного контроля </w:t>
      </w:r>
      <w:r>
        <w:rPr>
          <w:rFonts w:ascii="Times New Roman" w:hAnsi="Times New Roman" w:cs="Times New Roman"/>
          <w:sz w:val="28"/>
          <w:szCs w:val="28"/>
        </w:rPr>
        <w:t xml:space="preserve">после завершения строительства здания весь период действия соглашения. До истечения срока соглашения «свернуть» </w:t>
      </w:r>
      <w:r w:rsidR="00517915">
        <w:rPr>
          <w:rFonts w:ascii="Times New Roman" w:hAnsi="Times New Roman" w:cs="Times New Roman"/>
          <w:sz w:val="28"/>
          <w:szCs w:val="28"/>
        </w:rPr>
        <w:t>зону таможенного контроля</w:t>
      </w:r>
      <w:r>
        <w:rPr>
          <w:rFonts w:ascii="Times New Roman" w:hAnsi="Times New Roman" w:cs="Times New Roman"/>
          <w:sz w:val="28"/>
          <w:szCs w:val="28"/>
        </w:rPr>
        <w:t xml:space="preserve"> резидент вправе только при условии уплаты таможенных платежей, то есть фактически отказавшись от данной преференции.  При этом предполагается ограждение территории забором высотой не менее 2,5 метра, наличие КПП, площадки для проведения </w:t>
      </w:r>
      <w:r w:rsidRPr="00517915">
        <w:rPr>
          <w:rFonts w:ascii="Times New Roman" w:hAnsi="Times New Roman" w:cs="Times New Roman"/>
          <w:sz w:val="28"/>
          <w:szCs w:val="28"/>
        </w:rPr>
        <w:t xml:space="preserve">таможенного контроля и т.д. То есть осуществлять оказание гостиничных услуг в пределах зоны таможенного контроля фактически нереально. </w:t>
      </w:r>
    </w:p>
    <w:p w:rsidR="00DF3F32" w:rsidRPr="00517915" w:rsidRDefault="00DF3F32" w:rsidP="00517915">
      <w:pPr>
        <w:spacing w:after="0" w:line="276" w:lineRule="auto"/>
        <w:jc w:val="both"/>
        <w:rPr>
          <w:rFonts w:ascii="Times New Roman" w:hAnsi="Times New Roman" w:cs="Times New Roman"/>
          <w:sz w:val="28"/>
          <w:szCs w:val="28"/>
        </w:rPr>
      </w:pPr>
      <w:r w:rsidRPr="00517915">
        <w:rPr>
          <w:rFonts w:ascii="Times New Roman" w:hAnsi="Times New Roman" w:cs="Times New Roman"/>
          <w:sz w:val="28"/>
          <w:szCs w:val="28"/>
        </w:rPr>
        <w:lastRenderedPageBreak/>
        <w:t xml:space="preserve">           </w:t>
      </w:r>
      <w:r w:rsidR="00135308" w:rsidRPr="00517915">
        <w:rPr>
          <w:rFonts w:ascii="Times New Roman" w:hAnsi="Times New Roman" w:cs="Times New Roman"/>
          <w:sz w:val="28"/>
          <w:szCs w:val="28"/>
        </w:rPr>
        <w:t>Необходимо</w:t>
      </w:r>
      <w:r w:rsidRPr="00517915">
        <w:rPr>
          <w:rFonts w:ascii="Times New Roman" w:hAnsi="Times New Roman" w:cs="Times New Roman"/>
          <w:sz w:val="28"/>
          <w:szCs w:val="28"/>
        </w:rPr>
        <w:t xml:space="preserve"> </w:t>
      </w:r>
      <w:r w:rsidR="00517915" w:rsidRPr="00517915">
        <w:rPr>
          <w:rFonts w:ascii="Times New Roman" w:hAnsi="Times New Roman" w:cs="Times New Roman"/>
          <w:sz w:val="28"/>
          <w:szCs w:val="28"/>
        </w:rPr>
        <w:t>внести изменения</w:t>
      </w:r>
      <w:r w:rsidRPr="00517915">
        <w:rPr>
          <w:rFonts w:ascii="Times New Roman" w:hAnsi="Times New Roman" w:cs="Times New Roman"/>
          <w:sz w:val="28"/>
          <w:szCs w:val="28"/>
        </w:rPr>
        <w:t xml:space="preserve"> в Приказ Минфина России от 22.04.2016 г. № 53, а именно дополнение п. 5 раздела </w:t>
      </w:r>
      <w:r w:rsidRPr="00517915">
        <w:rPr>
          <w:rFonts w:ascii="Times New Roman" w:hAnsi="Times New Roman" w:cs="Times New Roman"/>
          <w:sz w:val="28"/>
          <w:szCs w:val="28"/>
          <w:lang w:val="en-US"/>
        </w:rPr>
        <w:t>I</w:t>
      </w:r>
      <w:r w:rsidRPr="00517915">
        <w:rPr>
          <w:rFonts w:ascii="Times New Roman" w:hAnsi="Times New Roman" w:cs="Times New Roman"/>
          <w:sz w:val="28"/>
          <w:szCs w:val="28"/>
        </w:rPr>
        <w:t xml:space="preserve"> пунктом следующего содержания: «на период строительства (создания) объектов инфраструктуры и основных средств, необходимых для использования в дальнейшем при следующих видах деятельности:</w:t>
      </w:r>
      <w:r w:rsidR="00517915" w:rsidRPr="00517915">
        <w:rPr>
          <w:rFonts w:ascii="Times New Roman" w:hAnsi="Times New Roman" w:cs="Times New Roman"/>
          <w:sz w:val="28"/>
          <w:szCs w:val="28"/>
        </w:rPr>
        <w:t xml:space="preserve"> </w:t>
      </w:r>
      <w:r w:rsidRPr="00517915">
        <w:rPr>
          <w:rFonts w:ascii="Times New Roman" w:hAnsi="Times New Roman" w:cs="Times New Roman"/>
          <w:sz w:val="28"/>
          <w:szCs w:val="28"/>
        </w:rPr>
        <w:t>деятельность гостиниц;</w:t>
      </w:r>
    </w:p>
    <w:p w:rsidR="00DF3F32" w:rsidRPr="00517915" w:rsidRDefault="00DF3F32" w:rsidP="00517915">
      <w:pPr>
        <w:widowControl w:val="0"/>
        <w:autoSpaceDE w:val="0"/>
        <w:autoSpaceDN w:val="0"/>
        <w:adjustRightInd w:val="0"/>
        <w:spacing w:after="0" w:line="276" w:lineRule="auto"/>
        <w:jc w:val="both"/>
        <w:rPr>
          <w:rFonts w:ascii="Times New Roman" w:hAnsi="Times New Roman" w:cs="Times New Roman"/>
          <w:sz w:val="28"/>
          <w:szCs w:val="28"/>
        </w:rPr>
      </w:pPr>
      <w:r w:rsidRPr="00517915">
        <w:rPr>
          <w:rFonts w:ascii="Times New Roman" w:hAnsi="Times New Roman" w:cs="Times New Roman"/>
          <w:sz w:val="28"/>
          <w:szCs w:val="28"/>
        </w:rPr>
        <w:t>деятельность ресторанов;</w:t>
      </w:r>
      <w:r w:rsidR="00517915" w:rsidRPr="00517915">
        <w:rPr>
          <w:rFonts w:ascii="Times New Roman" w:hAnsi="Times New Roman" w:cs="Times New Roman"/>
          <w:sz w:val="28"/>
          <w:szCs w:val="28"/>
        </w:rPr>
        <w:t xml:space="preserve"> </w:t>
      </w:r>
      <w:r w:rsidRPr="00517915">
        <w:rPr>
          <w:rFonts w:ascii="Times New Roman" w:hAnsi="Times New Roman" w:cs="Times New Roman"/>
          <w:sz w:val="28"/>
          <w:szCs w:val="28"/>
        </w:rPr>
        <w:t>деятельность баров;</w:t>
      </w:r>
      <w:r w:rsidR="00517915" w:rsidRPr="00517915">
        <w:rPr>
          <w:rFonts w:ascii="Times New Roman" w:hAnsi="Times New Roman" w:cs="Times New Roman"/>
          <w:sz w:val="28"/>
          <w:szCs w:val="28"/>
        </w:rPr>
        <w:t xml:space="preserve"> </w:t>
      </w:r>
      <w:r w:rsidRPr="00517915">
        <w:rPr>
          <w:rFonts w:ascii="Times New Roman" w:hAnsi="Times New Roman" w:cs="Times New Roman"/>
          <w:sz w:val="28"/>
          <w:szCs w:val="28"/>
        </w:rPr>
        <w:t>физкультурно-оздоровительная деятельность.</w:t>
      </w:r>
      <w:r w:rsidR="00517915" w:rsidRPr="00517915">
        <w:rPr>
          <w:rFonts w:ascii="Times New Roman" w:hAnsi="Times New Roman" w:cs="Times New Roman"/>
          <w:sz w:val="28"/>
          <w:szCs w:val="28"/>
        </w:rPr>
        <w:t xml:space="preserve"> </w:t>
      </w:r>
      <w:r w:rsidRPr="00517915">
        <w:rPr>
          <w:rFonts w:ascii="Times New Roman" w:hAnsi="Times New Roman" w:cs="Times New Roman"/>
          <w:sz w:val="28"/>
          <w:szCs w:val="28"/>
        </w:rPr>
        <w:t>Резидент вправе по окончании строительных работ (создания) упомянутых выше объектов сообщить таможенному органу о ликвидации объектов инфраструктуры, созданной для организации проведения таможенного контроля.».</w:t>
      </w:r>
    </w:p>
    <w:p w:rsidR="00DF3F32" w:rsidRPr="004F0CF2" w:rsidRDefault="00DF3F32" w:rsidP="00517915">
      <w:pPr>
        <w:pStyle w:val="ConsPlusNormal"/>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О необходимости решения указанной проблемы Агентство обращалось в Минвостокразвития, Ростуризм.</w:t>
      </w:r>
    </w:p>
    <w:p w:rsidR="004F0CF2" w:rsidRDefault="004F0CF2" w:rsidP="00517915">
      <w:pPr>
        <w:pStyle w:val="ConsPlusNormal"/>
        <w:spacing w:line="276" w:lineRule="auto"/>
        <w:ind w:firstLine="708"/>
        <w:jc w:val="both"/>
        <w:rPr>
          <w:rFonts w:ascii="Times New Roman" w:hAnsi="Times New Roman" w:cs="Times New Roman"/>
          <w:sz w:val="28"/>
          <w:szCs w:val="28"/>
        </w:rPr>
      </w:pPr>
      <w:r w:rsidRPr="004F0CF2">
        <w:rPr>
          <w:rFonts w:ascii="Times New Roman" w:hAnsi="Times New Roman" w:cs="Times New Roman"/>
          <w:sz w:val="28"/>
          <w:szCs w:val="28"/>
        </w:rPr>
        <w:t>План мероприятий по реализации инвестиционного проекта «Гостиничный комплекс по ул. Ленинградская г. Петропавловск-Камчатский» считаем актуальным, копию плана прилагаем.</w:t>
      </w:r>
    </w:p>
    <w:p w:rsidR="00517915" w:rsidRPr="004F0CF2" w:rsidRDefault="00517915" w:rsidP="00517915">
      <w:pPr>
        <w:pStyle w:val="ConsPlusNormal"/>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В связи с высоким летним туристским сезоном и сложностями сбора кворума по отраслевой рабочей группе по развитию туристского комплекса отчет о ходе реализации инвестиционного проекта на заседании отраслевой группы будет рассмотрен в сентябре 2017 года.</w:t>
      </w:r>
    </w:p>
    <w:p w:rsidR="004F0CF2" w:rsidRDefault="004F0CF2" w:rsidP="004F0CF2">
      <w:pPr>
        <w:pStyle w:val="ConsPlusNormal"/>
        <w:rPr>
          <w:rFonts w:ascii="Times New Roman" w:hAnsi="Times New Roman" w:cs="Times New Roman"/>
          <w:sz w:val="18"/>
          <w:szCs w:val="18"/>
        </w:rPr>
      </w:pPr>
    </w:p>
    <w:p w:rsidR="004F0CF2" w:rsidRDefault="004F0CF2" w:rsidP="004F0CF2">
      <w:pPr>
        <w:pStyle w:val="ConsPlusNormal"/>
        <w:rPr>
          <w:rFonts w:ascii="Times New Roman" w:hAnsi="Times New Roman" w:cs="Times New Roman"/>
          <w:sz w:val="18"/>
          <w:szCs w:val="18"/>
        </w:rPr>
      </w:pPr>
    </w:p>
    <w:p w:rsidR="004F0CF2" w:rsidRDefault="004F0CF2" w:rsidP="00612F0D">
      <w:pPr>
        <w:spacing w:after="0"/>
        <w:jc w:val="center"/>
        <w:rPr>
          <w:rFonts w:ascii="Times New Roman" w:hAnsi="Times New Roman" w:cs="Times New Roman"/>
          <w:b/>
          <w:sz w:val="28"/>
          <w:szCs w:val="28"/>
        </w:rPr>
      </w:pPr>
    </w:p>
    <w:p w:rsidR="004F0CF2" w:rsidRDefault="004F0CF2" w:rsidP="00612F0D">
      <w:pPr>
        <w:spacing w:after="0"/>
        <w:jc w:val="center"/>
        <w:rPr>
          <w:rFonts w:ascii="Times New Roman" w:hAnsi="Times New Roman" w:cs="Times New Roman"/>
          <w:b/>
          <w:sz w:val="28"/>
          <w:szCs w:val="28"/>
        </w:rPr>
      </w:pPr>
    </w:p>
    <w:p w:rsidR="004F0CF2" w:rsidRDefault="004F0CF2" w:rsidP="00612F0D">
      <w:pPr>
        <w:spacing w:after="0"/>
        <w:jc w:val="center"/>
        <w:rPr>
          <w:rFonts w:ascii="Times New Roman" w:hAnsi="Times New Roman" w:cs="Times New Roman"/>
          <w:b/>
          <w:sz w:val="28"/>
          <w:szCs w:val="28"/>
        </w:rPr>
      </w:pPr>
    </w:p>
    <w:p w:rsidR="00612F0D" w:rsidRDefault="00612F0D" w:rsidP="00612F0D">
      <w:pPr>
        <w:spacing w:after="0"/>
        <w:jc w:val="center"/>
        <w:rPr>
          <w:b/>
          <w:sz w:val="28"/>
          <w:szCs w:val="28"/>
        </w:rPr>
      </w:pPr>
    </w:p>
    <w:p w:rsidR="003C05C3" w:rsidRPr="003C05C3" w:rsidRDefault="003C05C3" w:rsidP="003C05C3">
      <w:pPr>
        <w:pStyle w:val="a3"/>
        <w:ind w:left="1068"/>
        <w:jc w:val="both"/>
        <w:rPr>
          <w:rFonts w:ascii="Times New Roman" w:eastAsia="Times New Roman" w:hAnsi="Times New Roman" w:cs="Times New Roman"/>
          <w:sz w:val="20"/>
          <w:szCs w:val="20"/>
          <w:lang w:eastAsia="ru-RU"/>
        </w:rPr>
      </w:pPr>
    </w:p>
    <w:p w:rsidR="003C25F0" w:rsidRPr="00B93C44" w:rsidRDefault="003C25F0" w:rsidP="00B93C44">
      <w:pPr>
        <w:pStyle w:val="a3"/>
        <w:ind w:left="1068"/>
        <w:jc w:val="both"/>
        <w:rPr>
          <w:rFonts w:ascii="Times New Roman" w:eastAsia="Times New Roman" w:hAnsi="Times New Roman" w:cs="Times New Roman"/>
          <w:sz w:val="20"/>
          <w:szCs w:val="20"/>
          <w:lang w:eastAsia="ru-RU"/>
        </w:rPr>
      </w:pPr>
    </w:p>
    <w:p w:rsidR="003C25F0" w:rsidRPr="003C25F0" w:rsidRDefault="003C25F0" w:rsidP="003C25F0">
      <w:pPr>
        <w:pStyle w:val="a3"/>
        <w:spacing w:after="0"/>
        <w:ind w:left="1065"/>
        <w:rPr>
          <w:rFonts w:ascii="Times New Roman" w:hAnsi="Times New Roman" w:cs="Times New Roman"/>
        </w:rPr>
      </w:pPr>
    </w:p>
    <w:p w:rsidR="003C25F0" w:rsidRDefault="003C25F0"/>
    <w:sectPr w:rsidR="003C25F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C68FB"/>
    <w:multiLevelType w:val="hybridMultilevel"/>
    <w:tmpl w:val="8DC676E4"/>
    <w:lvl w:ilvl="0" w:tplc="A35CA6A4">
      <w:start w:val="1"/>
      <w:numFmt w:val="decimal"/>
      <w:lvlText w:val="%1."/>
      <w:lvlJc w:val="left"/>
      <w:pPr>
        <w:ind w:left="1068" w:hanging="360"/>
      </w:pPr>
      <w:rPr>
        <w:rFonts w:hint="default"/>
        <w:sz w:val="22"/>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B622E58"/>
    <w:multiLevelType w:val="hybridMultilevel"/>
    <w:tmpl w:val="717639B0"/>
    <w:lvl w:ilvl="0" w:tplc="A2C6F39C">
      <w:start w:val="1"/>
      <w:numFmt w:val="decimal"/>
      <w:lvlText w:val="%1."/>
      <w:lvlJc w:val="left"/>
      <w:pPr>
        <w:ind w:left="1065" w:hanging="360"/>
      </w:pPr>
      <w:rPr>
        <w:rFonts w:hint="default"/>
        <w:sz w:val="28"/>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426C6F81"/>
    <w:multiLevelType w:val="hybridMultilevel"/>
    <w:tmpl w:val="8DC676E4"/>
    <w:lvl w:ilvl="0" w:tplc="A35CA6A4">
      <w:start w:val="1"/>
      <w:numFmt w:val="decimal"/>
      <w:lvlText w:val="%1."/>
      <w:lvlJc w:val="left"/>
      <w:pPr>
        <w:ind w:left="1068" w:hanging="360"/>
      </w:pPr>
      <w:rPr>
        <w:rFonts w:hint="default"/>
        <w:sz w:val="22"/>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59AB35EE"/>
    <w:multiLevelType w:val="multilevel"/>
    <w:tmpl w:val="2DF0C22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nsid w:val="7D980D69"/>
    <w:multiLevelType w:val="hybridMultilevel"/>
    <w:tmpl w:val="8DC676E4"/>
    <w:lvl w:ilvl="0" w:tplc="A35CA6A4">
      <w:start w:val="1"/>
      <w:numFmt w:val="decimal"/>
      <w:lvlText w:val="%1."/>
      <w:lvlJc w:val="left"/>
      <w:pPr>
        <w:ind w:left="1068" w:hanging="360"/>
      </w:pPr>
      <w:rPr>
        <w:rFonts w:hint="default"/>
        <w:sz w:val="22"/>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5F0"/>
    <w:rsid w:val="00050955"/>
    <w:rsid w:val="000D6543"/>
    <w:rsid w:val="00135308"/>
    <w:rsid w:val="001F606D"/>
    <w:rsid w:val="00277E2D"/>
    <w:rsid w:val="003862AC"/>
    <w:rsid w:val="003C05C3"/>
    <w:rsid w:val="003C25F0"/>
    <w:rsid w:val="004F0CF2"/>
    <w:rsid w:val="00517915"/>
    <w:rsid w:val="00612F0D"/>
    <w:rsid w:val="006E247E"/>
    <w:rsid w:val="007320E7"/>
    <w:rsid w:val="00863C7C"/>
    <w:rsid w:val="00971DCA"/>
    <w:rsid w:val="009D6A3E"/>
    <w:rsid w:val="009E333E"/>
    <w:rsid w:val="00A33AE0"/>
    <w:rsid w:val="00B07917"/>
    <w:rsid w:val="00B93C44"/>
    <w:rsid w:val="00BD1CBE"/>
    <w:rsid w:val="00BF36F4"/>
    <w:rsid w:val="00C323A0"/>
    <w:rsid w:val="00C82B73"/>
    <w:rsid w:val="00D9293B"/>
    <w:rsid w:val="00DA105F"/>
    <w:rsid w:val="00DB2033"/>
    <w:rsid w:val="00DD4D6A"/>
    <w:rsid w:val="00DF3F32"/>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25F0"/>
    <w:rPr>
      <w:rFonts w:eastAsiaTheme="minorHAns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C25F0"/>
    <w:pPr>
      <w:ind w:left="720"/>
      <w:contextualSpacing/>
    </w:pPr>
  </w:style>
  <w:style w:type="character" w:styleId="a4">
    <w:name w:val="Hyperlink"/>
    <w:basedOn w:val="a0"/>
    <w:uiPriority w:val="99"/>
    <w:unhideWhenUsed/>
    <w:rsid w:val="003C25F0"/>
    <w:rPr>
      <w:color w:val="0563C1" w:themeColor="hyperlink"/>
      <w:u w:val="single"/>
    </w:rPr>
  </w:style>
  <w:style w:type="table" w:styleId="a5">
    <w:name w:val="Table Grid"/>
    <w:basedOn w:val="a1"/>
    <w:uiPriority w:val="39"/>
    <w:rsid w:val="003C05C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4F0CF2"/>
    <w:pPr>
      <w:widowControl w:val="0"/>
      <w:autoSpaceDE w:val="0"/>
      <w:autoSpaceDN w:val="0"/>
      <w:adjustRightInd w:val="0"/>
      <w:spacing w:after="0" w:line="240" w:lineRule="auto"/>
    </w:pPr>
    <w:rPr>
      <w:rFonts w:ascii="Arial" w:hAnsi="Arial" w:cs="Arial"/>
      <w:sz w:val="20"/>
      <w:szCs w:val="20"/>
      <w:lang w:eastAsia="ru-RU"/>
    </w:rPr>
  </w:style>
  <w:style w:type="character" w:styleId="a6">
    <w:name w:val="FollowedHyperlink"/>
    <w:basedOn w:val="a0"/>
    <w:uiPriority w:val="99"/>
    <w:semiHidden/>
    <w:unhideWhenUsed/>
    <w:rsid w:val="007320E7"/>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25F0"/>
    <w:rPr>
      <w:rFonts w:eastAsiaTheme="minorHAns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C25F0"/>
    <w:pPr>
      <w:ind w:left="720"/>
      <w:contextualSpacing/>
    </w:pPr>
  </w:style>
  <w:style w:type="character" w:styleId="a4">
    <w:name w:val="Hyperlink"/>
    <w:basedOn w:val="a0"/>
    <w:uiPriority w:val="99"/>
    <w:unhideWhenUsed/>
    <w:rsid w:val="003C25F0"/>
    <w:rPr>
      <w:color w:val="0563C1" w:themeColor="hyperlink"/>
      <w:u w:val="single"/>
    </w:rPr>
  </w:style>
  <w:style w:type="table" w:styleId="a5">
    <w:name w:val="Table Grid"/>
    <w:basedOn w:val="a1"/>
    <w:uiPriority w:val="39"/>
    <w:rsid w:val="003C05C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4F0CF2"/>
    <w:pPr>
      <w:widowControl w:val="0"/>
      <w:autoSpaceDE w:val="0"/>
      <w:autoSpaceDN w:val="0"/>
      <w:adjustRightInd w:val="0"/>
      <w:spacing w:after="0" w:line="240" w:lineRule="auto"/>
    </w:pPr>
    <w:rPr>
      <w:rFonts w:ascii="Arial" w:hAnsi="Arial" w:cs="Arial"/>
      <w:sz w:val="20"/>
      <w:szCs w:val="20"/>
      <w:lang w:eastAsia="ru-RU"/>
    </w:rPr>
  </w:style>
  <w:style w:type="character" w:styleId="a6">
    <w:name w:val="FollowedHyperlink"/>
    <w:basedOn w:val="a0"/>
    <w:uiPriority w:val="99"/>
    <w:semiHidden/>
    <w:unhideWhenUsed/>
    <w:rsid w:val="007320E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agtur.kamgov.ru/dla-investorov/soprovozdenie-investicionnogo-proekta-gostinica-po-ul-leningradskaa-v-g-petropavlovske-kamcatsk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924</Words>
  <Characters>5271</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Пегова Светлана Владимировна</dc:creator>
  <cp:lastModifiedBy>Лескина Оксана Вадимовна</cp:lastModifiedBy>
  <cp:revision>4</cp:revision>
  <cp:lastPrinted>2017-09-04T05:25:00Z</cp:lastPrinted>
  <dcterms:created xsi:type="dcterms:W3CDTF">2017-08-22T02:58:00Z</dcterms:created>
  <dcterms:modified xsi:type="dcterms:W3CDTF">2017-09-04T05:31:00Z</dcterms:modified>
</cp:coreProperties>
</file>